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53" w:rsidRDefault="001D1E53" w:rsidP="001D1E53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color w:val="00486C"/>
          <w:sz w:val="26"/>
          <w:szCs w:val="26"/>
          <w:lang w:eastAsia="en-GB"/>
        </w:rPr>
      </w:pPr>
      <w:r w:rsidRPr="001D1E53">
        <w:rPr>
          <w:rFonts w:ascii="Arial" w:eastAsia="Times New Roman" w:hAnsi="Arial" w:cs="Arial"/>
          <w:b/>
          <w:bCs/>
          <w:color w:val="00486C"/>
          <w:sz w:val="26"/>
          <w:szCs w:val="26"/>
          <w:lang w:eastAsia="en-GB"/>
        </w:rPr>
        <w:t>Procedures for handling bomb threats</w:t>
      </w:r>
    </w:p>
    <w:p w:rsidR="001D1E53" w:rsidRPr="001D1E53" w:rsidRDefault="001D1E53" w:rsidP="001D1E53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color w:val="00486C"/>
          <w:sz w:val="26"/>
          <w:szCs w:val="26"/>
          <w:lang w:eastAsia="en-GB"/>
        </w:rPr>
      </w:pPr>
    </w:p>
    <w:p w:rsidR="001D1E53" w:rsidRPr="001D1E53" w:rsidRDefault="001D1E53" w:rsidP="001D1E5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1D1E53" w:rsidRPr="001D1E53" w:rsidRDefault="001D1E53" w:rsidP="001D1E5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1D1E5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Calls may be of two kinds:</w:t>
      </w:r>
    </w:p>
    <w:p w:rsidR="001D1E53" w:rsidRPr="001D1E53" w:rsidRDefault="001D1E53" w:rsidP="001D1E53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1D1E5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Hoax threats designed to disrupt, test reactions or divert attention</w:t>
      </w:r>
    </w:p>
    <w:p w:rsidR="001D1E53" w:rsidRPr="001D1E53" w:rsidRDefault="001D1E53" w:rsidP="001D1E53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1D1E5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Threats warning of a genuine device – These may be attempts to avoid casualties or enable the terrorist to blame others if there are casualties. However genuine threats can provide inaccurate information about where and when a device might explode.</w:t>
      </w:r>
    </w:p>
    <w:p w:rsidR="0051461D" w:rsidRPr="001D1E53" w:rsidRDefault="0051461D" w:rsidP="001D1E53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</w:pPr>
    </w:p>
    <w:p w:rsidR="001D1E53" w:rsidRPr="001D1E53" w:rsidRDefault="001D1E53" w:rsidP="001D1E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D1E53">
        <w:rPr>
          <w:rFonts w:ascii="Arial" w:hAnsi="Arial" w:cs="Arial"/>
          <w:color w:val="333333"/>
          <w:sz w:val="24"/>
          <w:szCs w:val="24"/>
          <w:shd w:val="clear" w:color="auto" w:fill="FFFFFF"/>
        </w:rPr>
        <w:t>Stay calm and listen.</w:t>
      </w:r>
    </w:p>
    <w:p w:rsidR="001D1E53" w:rsidRPr="001D1E53" w:rsidRDefault="001D1E53" w:rsidP="001D1E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D1E53">
        <w:rPr>
          <w:rFonts w:ascii="Arial" w:hAnsi="Arial" w:cs="Arial"/>
          <w:color w:val="333333"/>
          <w:sz w:val="24"/>
          <w:szCs w:val="24"/>
          <w:shd w:val="clear" w:color="auto" w:fill="FFFFFF"/>
        </w:rPr>
        <w:t>Obtain as much information as possible – try to get the caller to be precise about the location and timing of the alleged bomb and whom they represent. If pos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sible, keep the caller talking and use the bomb threat checklist.</w:t>
      </w:r>
    </w:p>
    <w:p w:rsidR="001D1E53" w:rsidRPr="001D1E53" w:rsidRDefault="001D1E53" w:rsidP="001D1E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D1E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Ensure that any recording facility is switched on. </w:t>
      </w:r>
    </w:p>
    <w:p w:rsidR="001D1E53" w:rsidRPr="001D1E53" w:rsidRDefault="001D1E53" w:rsidP="001D1E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D1E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Immediately report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to </w:t>
      </w:r>
      <w:r w:rsidRPr="001D1E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police. If you cannot get hold of anyone, and even if you think the call is a hoax, inform the police directly. Give your impressions of the caller and an exact account of what was said. </w:t>
      </w:r>
    </w:p>
    <w:p w:rsidR="001D1E53" w:rsidRDefault="001D1E53" w:rsidP="001D1E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D1E53">
        <w:rPr>
          <w:rFonts w:ascii="Arial" w:hAnsi="Arial" w:cs="Arial"/>
          <w:color w:val="333333"/>
          <w:sz w:val="24"/>
          <w:szCs w:val="24"/>
          <w:shd w:val="clear" w:color="auto" w:fill="FFFFFF"/>
        </w:rPr>
        <w:t>If you have not been able to record the call, make notes for the security staff or police. Do not leave your post – unless ordered to evacuate – until the police or security arrive</w:t>
      </w:r>
    </w:p>
    <w:p w:rsidR="001D1E53" w:rsidRDefault="001D1E53" w:rsidP="001D1E5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1D1E53" w:rsidRPr="001D1E53" w:rsidRDefault="001D1E53" w:rsidP="001D1E53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b/>
          <w:bCs/>
          <w:color w:val="00486C"/>
          <w:sz w:val="29"/>
          <w:szCs w:val="29"/>
          <w:lang w:eastAsia="en-GB"/>
        </w:rPr>
      </w:pPr>
      <w:r w:rsidRPr="001D1E53">
        <w:rPr>
          <w:rFonts w:ascii="Arial" w:eastAsia="Times New Roman" w:hAnsi="Arial" w:cs="Arial"/>
          <w:b/>
          <w:bCs/>
          <w:color w:val="00486C"/>
          <w:sz w:val="29"/>
          <w:szCs w:val="29"/>
          <w:lang w:eastAsia="en-GB"/>
        </w:rPr>
        <w:t>Seven key instructions for handling suspicious items</w:t>
      </w:r>
    </w:p>
    <w:p w:rsidR="001D1E53" w:rsidRPr="001D1E53" w:rsidRDefault="001D1E53" w:rsidP="001D1E53">
      <w:pPr>
        <w:numPr>
          <w:ilvl w:val="0"/>
          <w:numId w:val="2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1D1E5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do not touch suspicious items</w:t>
      </w:r>
    </w:p>
    <w:p w:rsidR="001D1E53" w:rsidRPr="001D1E53" w:rsidRDefault="001D1E53" w:rsidP="001D1E53">
      <w:pPr>
        <w:numPr>
          <w:ilvl w:val="0"/>
          <w:numId w:val="2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1D1E5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move away to a safe distance</w:t>
      </w:r>
    </w:p>
    <w:p w:rsidR="001D1E53" w:rsidRPr="001D1E53" w:rsidRDefault="001D1E53" w:rsidP="001D1E53">
      <w:pPr>
        <w:numPr>
          <w:ilvl w:val="0"/>
          <w:numId w:val="2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1D1E5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prevent others from approaching</w:t>
      </w:r>
    </w:p>
    <w:p w:rsidR="001D1E53" w:rsidRPr="001D1E53" w:rsidRDefault="001D1E53" w:rsidP="001D1E53">
      <w:pPr>
        <w:numPr>
          <w:ilvl w:val="0"/>
          <w:numId w:val="2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1D1E5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communicate safely to staff, visitors and the public</w:t>
      </w:r>
    </w:p>
    <w:p w:rsidR="001D1E53" w:rsidRPr="001D1E53" w:rsidRDefault="001D1E53" w:rsidP="001D1E53">
      <w:pPr>
        <w:numPr>
          <w:ilvl w:val="0"/>
          <w:numId w:val="2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1D1E5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use hand-held radios or mobile phones away from the immediate vicinity of a suspect item, remaining out of line of sight and behind hard cover</w:t>
      </w:r>
    </w:p>
    <w:p w:rsidR="001D1E53" w:rsidRPr="001D1E53" w:rsidRDefault="001D1E53" w:rsidP="001D1E53">
      <w:pPr>
        <w:numPr>
          <w:ilvl w:val="0"/>
          <w:numId w:val="2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1D1E5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notify the police</w:t>
      </w:r>
    </w:p>
    <w:p w:rsidR="001D1E53" w:rsidRPr="001D1E53" w:rsidRDefault="001D1E53" w:rsidP="001D1E53">
      <w:pPr>
        <w:numPr>
          <w:ilvl w:val="0"/>
          <w:numId w:val="2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1D1E5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Ensure that whoever found the item or witnessed the incident remains on hand to brief the police.</w:t>
      </w:r>
    </w:p>
    <w:p w:rsidR="001D1E53" w:rsidRDefault="001D1E53" w:rsidP="001D1E53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</w:pPr>
    </w:p>
    <w:p w:rsidR="001D1E53" w:rsidRDefault="001D1E53" w:rsidP="001D1E53">
      <w:pPr>
        <w:jc w:val="center"/>
        <w:rPr>
          <w:rFonts w:ascii="Arial" w:hAnsi="Arial" w:cs="Arial"/>
          <w:b/>
          <w:color w:val="1F4E79" w:themeColor="accent1" w:themeShade="80"/>
          <w:sz w:val="36"/>
          <w:szCs w:val="36"/>
          <w:shd w:val="clear" w:color="auto" w:fill="FFFFFF"/>
        </w:rPr>
      </w:pPr>
      <w:r w:rsidRPr="001D1E53">
        <w:rPr>
          <w:rFonts w:ascii="Arial" w:hAnsi="Arial" w:cs="Arial"/>
          <w:b/>
          <w:color w:val="1F4E79" w:themeColor="accent1" w:themeShade="80"/>
          <w:sz w:val="36"/>
          <w:szCs w:val="36"/>
          <w:shd w:val="clear" w:color="auto" w:fill="FFFFFF"/>
        </w:rPr>
        <w:t>Evacuation instructions</w:t>
      </w:r>
    </w:p>
    <w:p w:rsidR="001D1E53" w:rsidRDefault="007C2E39" w:rsidP="001D1E5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1D1E53">
        <w:rPr>
          <w:rFonts w:ascii="Arial" w:hAnsi="Arial" w:cs="Arial"/>
          <w:sz w:val="24"/>
          <w:szCs w:val="24"/>
          <w:shd w:val="clear" w:color="auto" w:fill="FFFFFF"/>
        </w:rPr>
        <w:t>hen Safe to do so leave the building in small groups</w:t>
      </w:r>
    </w:p>
    <w:p w:rsidR="001D1E53" w:rsidRDefault="007C2E39" w:rsidP="001D1E5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An appointed person will need to inform neighbours</w:t>
      </w:r>
      <w:bookmarkStart w:id="0" w:name="_GoBack"/>
      <w:bookmarkEnd w:id="0"/>
    </w:p>
    <w:p w:rsidR="007C2E39" w:rsidRPr="007C2E39" w:rsidRDefault="007C2E39" w:rsidP="001D1E53">
      <w:pPr>
        <w:pStyle w:val="ListParagraph"/>
        <w:numPr>
          <w:ilvl w:val="0"/>
          <w:numId w:val="4"/>
        </w:numPr>
        <w:rPr>
          <w:rStyle w:val="xbe"/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Evacuation point is St Patricks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church </w:t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7C2E39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St</w:t>
      </w:r>
      <w:proofErr w:type="gramEnd"/>
      <w:r w:rsidRPr="007C2E39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Patrick</w:t>
      </w:r>
      <w:r w:rsidRPr="007C2E39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’</w:t>
      </w:r>
      <w:r w:rsidRPr="007C2E39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 Ct, </w:t>
      </w:r>
      <w:proofErr w:type="spellStart"/>
      <w:r w:rsidRPr="007C2E39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Brockworth</w:t>
      </w:r>
      <w:proofErr w:type="spellEnd"/>
      <w:r w:rsidRPr="007C2E39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GL3 4HL</w:t>
      </w:r>
      <w:r w:rsidRPr="007C2E39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directly at the bottom of this the road.</w:t>
      </w:r>
    </w:p>
    <w:p w:rsidR="007C2E39" w:rsidRPr="007C2E39" w:rsidRDefault="007C2E39" w:rsidP="001D1E53">
      <w:pPr>
        <w:pStyle w:val="ListParagraph"/>
        <w:numPr>
          <w:ilvl w:val="0"/>
          <w:numId w:val="4"/>
        </w:numPr>
        <w:rPr>
          <w:rStyle w:val="xbe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All staff to meet at the evacuation point with all children, registers, emergency contacts and mobile phone.</w:t>
      </w:r>
    </w:p>
    <w:p w:rsidR="007C2E39" w:rsidRPr="007C2E39" w:rsidRDefault="007C2E39" w:rsidP="001D1E5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Wait at evacuation point until police inform otherwise.</w:t>
      </w:r>
    </w:p>
    <w:sectPr w:rsidR="007C2E39" w:rsidRPr="007C2E39" w:rsidSect="001D1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E9A"/>
    <w:multiLevelType w:val="hybridMultilevel"/>
    <w:tmpl w:val="CD7EE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054C"/>
    <w:multiLevelType w:val="hybridMultilevel"/>
    <w:tmpl w:val="A52AE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13363"/>
    <w:multiLevelType w:val="multilevel"/>
    <w:tmpl w:val="3F5A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DE09FC"/>
    <w:multiLevelType w:val="multilevel"/>
    <w:tmpl w:val="6C56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53"/>
    <w:rsid w:val="001D1E53"/>
    <w:rsid w:val="0051461D"/>
    <w:rsid w:val="007C2E39"/>
    <w:rsid w:val="00C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1CB52-0B0C-4362-AD10-F8AD23D1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E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C2E39"/>
  </w:style>
  <w:style w:type="character" w:customStyle="1" w:styleId="xbe">
    <w:name w:val="_xbe"/>
    <w:basedOn w:val="DefaultParagraphFont"/>
    <w:rsid w:val="007C2E39"/>
  </w:style>
  <w:style w:type="paragraph" w:styleId="BalloonText">
    <w:name w:val="Balloon Text"/>
    <w:basedOn w:val="Normal"/>
    <w:link w:val="BalloonTextChar"/>
    <w:uiPriority w:val="99"/>
    <w:semiHidden/>
    <w:unhideWhenUsed/>
    <w:rsid w:val="007C2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roberts</dc:creator>
  <cp:keywords/>
  <dc:description/>
  <cp:lastModifiedBy>carla roberts</cp:lastModifiedBy>
  <cp:revision>1</cp:revision>
  <cp:lastPrinted>2016-06-02T09:04:00Z</cp:lastPrinted>
  <dcterms:created xsi:type="dcterms:W3CDTF">2016-06-02T08:38:00Z</dcterms:created>
  <dcterms:modified xsi:type="dcterms:W3CDTF">2016-06-02T09:07:00Z</dcterms:modified>
</cp:coreProperties>
</file>