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C2" w:rsidRDefault="004A56C2" w:rsidP="004A56C2">
      <w:pPr>
        <w:autoSpaceDE w:val="0"/>
        <w:autoSpaceDN w:val="0"/>
        <w:adjustRightInd w:val="0"/>
        <w:jc w:val="center"/>
        <w:rPr>
          <w:rFonts w:ascii="Arial" w:hAnsi="Arial" w:cs="Arial"/>
          <w:sz w:val="44"/>
          <w:szCs w:val="44"/>
          <w:u w:val="single"/>
          <w:lang w:val="en-GB"/>
        </w:rPr>
      </w:pPr>
      <w:r>
        <w:rPr>
          <w:noProof/>
          <w:sz w:val="22"/>
          <w:szCs w:val="22"/>
          <w:lang w:val="en-GB" w:eastAsia="en-GB"/>
        </w:rPr>
        <w:drawing>
          <wp:anchor distT="0" distB="0" distL="114300" distR="114300" simplePos="0" relativeHeight="251659264" behindDoc="1" locked="0" layoutInCell="1" allowOverlap="1">
            <wp:simplePos x="0" y="0"/>
            <wp:positionH relativeFrom="column">
              <wp:posOffset>5027295</wp:posOffset>
            </wp:positionH>
            <wp:positionV relativeFrom="paragraph">
              <wp:posOffset>168910</wp:posOffset>
            </wp:positionV>
            <wp:extent cx="1657350" cy="1266825"/>
            <wp:effectExtent l="0" t="0" r="0" b="9525"/>
            <wp:wrapTight wrapText="bothSides">
              <wp:wrapPolygon edited="0">
                <wp:start x="0" y="0"/>
                <wp:lineTo x="0" y="21438"/>
                <wp:lineTo x="21352" y="21438"/>
                <wp:lineTo x="21352" y="0"/>
                <wp:lineTo x="0" y="0"/>
              </wp:wrapPolygon>
            </wp:wrapTight>
            <wp:docPr id="2" name="Picture 2" descr="bambi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bi - Copy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1266825"/>
                    </a:xfrm>
                    <a:prstGeom prst="rect">
                      <a:avLst/>
                    </a:prstGeom>
                    <a:noFill/>
                  </pic:spPr>
                </pic:pic>
              </a:graphicData>
            </a:graphic>
            <wp14:sizeRelH relativeFrom="page">
              <wp14:pctWidth>0</wp14:pctWidth>
            </wp14:sizeRelH>
            <wp14:sizeRelV relativeFrom="page">
              <wp14:pctHeight>0</wp14:pctHeight>
            </wp14:sizeRelV>
          </wp:anchor>
        </w:drawing>
      </w:r>
    </w:p>
    <w:p w:rsidR="004A56C2" w:rsidRDefault="004A56C2" w:rsidP="004A56C2">
      <w:pPr>
        <w:jc w:val="center"/>
        <w:rPr>
          <w:rFonts w:ascii="Arial" w:hAnsi="Arial" w:cs="Arial"/>
          <w:sz w:val="28"/>
          <w:szCs w:val="28"/>
        </w:rPr>
      </w:pPr>
    </w:p>
    <w:p w:rsidR="004A56C2" w:rsidRDefault="004A56C2" w:rsidP="004A56C2">
      <w:pPr>
        <w:rPr>
          <w:rFonts w:ascii="Arial" w:eastAsia="Calibri" w:hAnsi="Arial" w:cs="Arial"/>
          <w:sz w:val="28"/>
          <w:szCs w:val="28"/>
        </w:rPr>
      </w:pPr>
    </w:p>
    <w:p w:rsidR="004A56C2" w:rsidRPr="00236457" w:rsidRDefault="004A56C2" w:rsidP="004A56C2">
      <w:pPr>
        <w:ind w:left="7200" w:firstLine="720"/>
        <w:jc w:val="center"/>
        <w:rPr>
          <w:rFonts w:ascii="Arial" w:hAnsi="Arial" w:cs="Arial"/>
          <w:color w:val="FF0000"/>
          <w:sz w:val="28"/>
          <w:szCs w:val="28"/>
        </w:rPr>
      </w:pPr>
      <w:proofErr w:type="spellStart"/>
      <w:r>
        <w:rPr>
          <w:rFonts w:ascii="Arial" w:hAnsi="Arial" w:cs="Arial"/>
          <w:color w:val="FF0000"/>
          <w:sz w:val="28"/>
          <w:szCs w:val="28"/>
        </w:rPr>
        <w:t>Live~Laugh~Love</w:t>
      </w:r>
      <w:proofErr w:type="spellEnd"/>
    </w:p>
    <w:p w:rsidR="00302406" w:rsidRDefault="00302406" w:rsidP="004A56C2">
      <w:pPr>
        <w:jc w:val="right"/>
      </w:pPr>
    </w:p>
    <w:p w:rsidR="004A56C2" w:rsidRDefault="004A56C2" w:rsidP="004A56C2">
      <w:pPr>
        <w:jc w:val="right"/>
      </w:pPr>
    </w:p>
    <w:p w:rsidR="004A56C2" w:rsidRDefault="004A56C2" w:rsidP="004A56C2">
      <w:pPr>
        <w:jc w:val="center"/>
        <w:rPr>
          <w:rFonts w:ascii="Arial" w:hAnsi="Arial" w:cs="Arial"/>
          <w:sz w:val="52"/>
          <w:szCs w:val="52"/>
          <w:u w:val="single"/>
        </w:rPr>
      </w:pPr>
      <w:r w:rsidRPr="004A56C2">
        <w:rPr>
          <w:rFonts w:ascii="Arial" w:hAnsi="Arial" w:cs="Arial"/>
          <w:sz w:val="52"/>
          <w:szCs w:val="52"/>
          <w:u w:val="single"/>
        </w:rPr>
        <w:t>G</w:t>
      </w:r>
      <w:r w:rsidRPr="004A56C2">
        <w:rPr>
          <w:rFonts w:ascii="Arial" w:hAnsi="Arial" w:cs="Arial"/>
          <w:sz w:val="52"/>
          <w:szCs w:val="52"/>
          <w:u w:val="single"/>
        </w:rPr>
        <w:t>rievance procedure</w:t>
      </w:r>
    </w:p>
    <w:p w:rsidR="004A56C2" w:rsidRDefault="004A56C2" w:rsidP="004A56C2">
      <w:pPr>
        <w:jc w:val="center"/>
        <w:rPr>
          <w:rFonts w:ascii="Arial" w:hAnsi="Arial" w:cs="Arial"/>
          <w:sz w:val="52"/>
          <w:szCs w:val="52"/>
          <w:u w:val="single"/>
        </w:rPr>
      </w:pPr>
    </w:p>
    <w:p w:rsidR="004A56C2" w:rsidRPr="004A56C2" w:rsidRDefault="004A56C2" w:rsidP="004A56C2">
      <w:pPr>
        <w:jc w:val="center"/>
        <w:rPr>
          <w:rFonts w:ascii="Arial" w:hAnsi="Arial" w:cs="Arial"/>
        </w:rPr>
      </w:pPr>
      <w:r w:rsidRPr="004A56C2">
        <w:rPr>
          <w:rFonts w:ascii="Arial" w:hAnsi="Arial" w:cs="Arial"/>
        </w:rPr>
        <w:t xml:space="preserve">At Bambi’s Childcare </w:t>
      </w:r>
      <w:r w:rsidRPr="004A56C2">
        <w:rPr>
          <w:rFonts w:ascii="Arial" w:hAnsi="Arial" w:cs="Arial"/>
        </w:rPr>
        <w:t>we follow our legal obligations as an employer at all times including hearing and investigating grievances. We have a policy and procedures that set out our process.</w:t>
      </w:r>
    </w:p>
    <w:p w:rsidR="004A56C2" w:rsidRPr="004A56C2" w:rsidRDefault="004A56C2" w:rsidP="004A56C2">
      <w:pPr>
        <w:jc w:val="center"/>
        <w:rPr>
          <w:rFonts w:ascii="Arial" w:hAnsi="Arial" w:cs="Arial"/>
        </w:rPr>
      </w:pPr>
    </w:p>
    <w:p w:rsidR="004A56C2" w:rsidRPr="004A56C2" w:rsidRDefault="004A56C2" w:rsidP="004A56C2">
      <w:pPr>
        <w:jc w:val="center"/>
        <w:rPr>
          <w:rFonts w:ascii="Arial" w:hAnsi="Arial" w:cs="Arial"/>
          <w:b/>
        </w:rPr>
      </w:pPr>
      <w:r w:rsidRPr="004A56C2">
        <w:rPr>
          <w:rFonts w:ascii="Arial" w:hAnsi="Arial" w:cs="Arial"/>
          <w:b/>
        </w:rPr>
        <w:t>Legal obligations</w:t>
      </w:r>
    </w:p>
    <w:p w:rsidR="004A56C2" w:rsidRDefault="004A56C2" w:rsidP="004A56C2">
      <w:pPr>
        <w:jc w:val="center"/>
        <w:rPr>
          <w:rFonts w:ascii="Arial" w:hAnsi="Arial" w:cs="Arial"/>
        </w:rPr>
      </w:pPr>
      <w:r w:rsidRPr="004A56C2">
        <w:rPr>
          <w:rFonts w:ascii="Arial" w:hAnsi="Arial" w:cs="Arial"/>
        </w:rPr>
        <w:t xml:space="preserve">Our obligations as an employer are detailed in the </w:t>
      </w:r>
      <w:smartTag w:uri="urn:schemas-microsoft-com:office:smarttags" w:element="stockticker">
        <w:r w:rsidRPr="004A56C2">
          <w:rPr>
            <w:rFonts w:ascii="Arial" w:hAnsi="Arial" w:cs="Arial"/>
          </w:rPr>
          <w:t>ACAS</w:t>
        </w:r>
      </w:smartTag>
      <w:r w:rsidRPr="004A56C2">
        <w:rPr>
          <w:rFonts w:ascii="Arial" w:hAnsi="Arial" w:cs="Arial"/>
        </w:rPr>
        <w:t xml:space="preserve"> Code of Practice on disciplinary and grievance procedures. This code of practice was introduced on 6 April 2009. A full copy of the </w:t>
      </w:r>
      <w:smartTag w:uri="urn:schemas-microsoft-com:office:smarttags" w:element="stockticker">
        <w:r w:rsidRPr="004A56C2">
          <w:rPr>
            <w:rFonts w:ascii="Arial" w:hAnsi="Arial" w:cs="Arial"/>
          </w:rPr>
          <w:t>ACAS</w:t>
        </w:r>
      </w:smartTag>
      <w:r w:rsidRPr="004A56C2">
        <w:rPr>
          <w:rFonts w:ascii="Arial" w:hAnsi="Arial" w:cs="Arial"/>
        </w:rPr>
        <w:t xml:space="preserve"> Code of Practice and the accompanying guidance can be obtained from the </w:t>
      </w:r>
      <w:smartTag w:uri="urn:schemas-microsoft-com:office:smarttags" w:element="stockticker">
        <w:r w:rsidRPr="004A56C2">
          <w:rPr>
            <w:rFonts w:ascii="Arial" w:hAnsi="Arial" w:cs="Arial"/>
          </w:rPr>
          <w:t>ACAS</w:t>
        </w:r>
      </w:smartTag>
      <w:r w:rsidRPr="004A56C2">
        <w:rPr>
          <w:rFonts w:ascii="Arial" w:hAnsi="Arial" w:cs="Arial"/>
        </w:rPr>
        <w:t xml:space="preserve"> website </w:t>
      </w:r>
      <w:hyperlink r:id="rId6" w:history="1">
        <w:r w:rsidRPr="000C2398">
          <w:rPr>
            <w:rStyle w:val="Hyperlink"/>
            <w:rFonts w:ascii="Arial" w:hAnsi="Arial" w:cs="Arial"/>
          </w:rPr>
          <w:t>www.acas.org.uk</w:t>
        </w:r>
      </w:hyperlink>
    </w:p>
    <w:p w:rsidR="004A56C2" w:rsidRDefault="004A56C2" w:rsidP="004A56C2">
      <w:pPr>
        <w:jc w:val="center"/>
        <w:rPr>
          <w:rFonts w:ascii="Arial" w:hAnsi="Arial" w:cs="Arial"/>
        </w:rPr>
      </w:pPr>
    </w:p>
    <w:p w:rsidR="004A56C2" w:rsidRDefault="004A56C2" w:rsidP="004A56C2">
      <w:pPr>
        <w:jc w:val="center"/>
        <w:rPr>
          <w:rFonts w:ascii="Arial" w:hAnsi="Arial" w:cs="Arial"/>
        </w:rPr>
      </w:pPr>
    </w:p>
    <w:p w:rsidR="004A56C2" w:rsidRDefault="004A56C2" w:rsidP="004A56C2">
      <w:pPr>
        <w:jc w:val="center"/>
        <w:rPr>
          <w:rFonts w:ascii="Arial" w:hAnsi="Arial" w:cs="Arial"/>
        </w:rPr>
      </w:pPr>
    </w:p>
    <w:p w:rsidR="004A56C2" w:rsidRPr="004A56C2" w:rsidRDefault="004A56C2" w:rsidP="004A56C2">
      <w:pPr>
        <w:jc w:val="center"/>
        <w:rPr>
          <w:rFonts w:ascii="Arial" w:hAnsi="Arial" w:cs="Arial"/>
        </w:rPr>
      </w:pPr>
      <w:r w:rsidRPr="004A56C2">
        <w:rPr>
          <w:rFonts w:ascii="Arial" w:hAnsi="Arial" w:cs="Arial"/>
          <w:b/>
        </w:rPr>
        <w:t>Grievance process</w:t>
      </w:r>
    </w:p>
    <w:p w:rsidR="004A56C2" w:rsidRPr="004A56C2" w:rsidRDefault="004A56C2" w:rsidP="004A56C2">
      <w:pPr>
        <w:pStyle w:val="H2"/>
        <w:jc w:val="center"/>
      </w:pPr>
      <w:r w:rsidRPr="004A56C2">
        <w:t>Stage 1</w:t>
      </w:r>
    </w:p>
    <w:p w:rsidR="004A56C2" w:rsidRPr="004A56C2" w:rsidRDefault="004A56C2" w:rsidP="004A56C2">
      <w:pPr>
        <w:pStyle w:val="H2"/>
        <w:jc w:val="center"/>
      </w:pPr>
      <w:r w:rsidRPr="004A56C2">
        <w:t>Making your grievance</w:t>
      </w:r>
    </w:p>
    <w:p w:rsidR="004A56C2" w:rsidRPr="004A56C2" w:rsidRDefault="004A56C2" w:rsidP="004A56C2">
      <w:pPr>
        <w:numPr>
          <w:ilvl w:val="0"/>
          <w:numId w:val="1"/>
        </w:numPr>
        <w:jc w:val="center"/>
        <w:rPr>
          <w:rFonts w:ascii="Arial" w:hAnsi="Arial" w:cs="Arial"/>
        </w:rPr>
      </w:pPr>
      <w:r w:rsidRPr="004A56C2">
        <w:rPr>
          <w:rFonts w:ascii="Arial" w:hAnsi="Arial" w:cs="Arial"/>
        </w:rPr>
        <w:t>You should put your grievance in writing and forward it to your line manager</w:t>
      </w:r>
    </w:p>
    <w:p w:rsidR="004A56C2" w:rsidRPr="004A56C2" w:rsidRDefault="004A56C2" w:rsidP="004A56C2">
      <w:pPr>
        <w:numPr>
          <w:ilvl w:val="0"/>
          <w:numId w:val="1"/>
        </w:numPr>
        <w:jc w:val="center"/>
        <w:rPr>
          <w:rFonts w:ascii="Arial" w:hAnsi="Arial" w:cs="Arial"/>
        </w:rPr>
      </w:pPr>
      <w:r w:rsidRPr="004A56C2">
        <w:rPr>
          <w:rFonts w:ascii="Arial" w:hAnsi="Arial" w:cs="Arial"/>
        </w:rP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rsidR="004A56C2" w:rsidRPr="004A56C2" w:rsidRDefault="004A56C2" w:rsidP="004A56C2">
      <w:pPr>
        <w:numPr>
          <w:ilvl w:val="0"/>
          <w:numId w:val="1"/>
        </w:numPr>
        <w:jc w:val="center"/>
        <w:rPr>
          <w:rFonts w:ascii="Arial" w:hAnsi="Arial" w:cs="Arial"/>
        </w:rPr>
      </w:pPr>
      <w:r w:rsidRPr="004A56C2">
        <w:rPr>
          <w:rFonts w:ascii="Arial" w:hAnsi="Arial" w:cs="Arial"/>
        </w:rPr>
        <w:t>If your complaint relates to an issue with your</w:t>
      </w:r>
      <w:r w:rsidRPr="004A56C2">
        <w:rPr>
          <w:rFonts w:ascii="Arial" w:hAnsi="Arial" w:cs="Arial"/>
        </w:rPr>
        <w:t xml:space="preserve"> one of your</w:t>
      </w:r>
      <w:r w:rsidRPr="004A56C2">
        <w:rPr>
          <w:rFonts w:ascii="Arial" w:hAnsi="Arial" w:cs="Arial"/>
        </w:rPr>
        <w:t xml:space="preserve"> line manager</w:t>
      </w:r>
      <w:r w:rsidRPr="004A56C2">
        <w:rPr>
          <w:rFonts w:ascii="Arial" w:hAnsi="Arial" w:cs="Arial"/>
        </w:rPr>
        <w:t>s</w:t>
      </w:r>
      <w:r w:rsidRPr="004A56C2">
        <w:rPr>
          <w:rFonts w:ascii="Arial" w:hAnsi="Arial" w:cs="Arial"/>
        </w:rPr>
        <w:t xml:space="preserve">, the grievance may be sent to </w:t>
      </w:r>
      <w:r w:rsidRPr="004A56C2">
        <w:rPr>
          <w:rFonts w:ascii="Arial" w:hAnsi="Arial" w:cs="Arial"/>
        </w:rPr>
        <w:t>the other.</w:t>
      </w:r>
    </w:p>
    <w:p w:rsidR="004A56C2" w:rsidRPr="004A56C2" w:rsidRDefault="004A56C2" w:rsidP="004A56C2">
      <w:pPr>
        <w:numPr>
          <w:ilvl w:val="0"/>
          <w:numId w:val="1"/>
        </w:numPr>
        <w:jc w:val="center"/>
        <w:rPr>
          <w:rFonts w:ascii="Arial" w:hAnsi="Arial" w:cs="Arial"/>
        </w:rPr>
      </w:pPr>
      <w:r w:rsidRPr="004A56C2">
        <w:rPr>
          <w:rFonts w:ascii="Arial" w:hAnsi="Arial" w:cs="Arial"/>
        </w:rPr>
        <w:t>Before proceeding to a full grievance hearing, it may be necessary to carry out investigations of any allegations made by you. If any evidence is gathered in the course of these investigations, you will be given a copy long enough in advance of the hearing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rsidR="004A56C2" w:rsidRDefault="004A56C2" w:rsidP="004A56C2"/>
    <w:p w:rsidR="004A56C2" w:rsidRDefault="004A56C2" w:rsidP="004A56C2"/>
    <w:p w:rsidR="004A56C2" w:rsidRDefault="004A56C2" w:rsidP="004A56C2">
      <w:bookmarkStart w:id="0" w:name="_GoBack"/>
      <w:bookmarkEnd w:id="0"/>
    </w:p>
    <w:p w:rsidR="004A56C2" w:rsidRPr="004A56C2" w:rsidRDefault="004A56C2" w:rsidP="004A56C2">
      <w:pPr>
        <w:pStyle w:val="H2"/>
        <w:jc w:val="center"/>
      </w:pPr>
      <w:r w:rsidRPr="004A56C2">
        <w:t>Stage 2</w:t>
      </w:r>
    </w:p>
    <w:p w:rsidR="004A56C2" w:rsidRPr="004A56C2" w:rsidRDefault="004A56C2" w:rsidP="004A56C2">
      <w:pPr>
        <w:jc w:val="center"/>
        <w:rPr>
          <w:rFonts w:ascii="Arial" w:hAnsi="Arial" w:cs="Arial"/>
          <w:b/>
        </w:rPr>
      </w:pPr>
      <w:r w:rsidRPr="004A56C2">
        <w:rPr>
          <w:rFonts w:ascii="Arial" w:hAnsi="Arial" w:cs="Arial"/>
          <w:b/>
        </w:rPr>
        <w:t>The grievance hearing</w:t>
      </w:r>
    </w:p>
    <w:p w:rsidR="004A56C2" w:rsidRPr="004A56C2" w:rsidRDefault="004A56C2" w:rsidP="004A56C2">
      <w:pPr>
        <w:jc w:val="center"/>
        <w:rPr>
          <w:rFonts w:ascii="Arial" w:hAnsi="Arial" w:cs="Arial"/>
        </w:rPr>
      </w:pPr>
      <w:r w:rsidRPr="004A56C2">
        <w:rPr>
          <w:rFonts w:ascii="Arial" w:hAnsi="Arial" w:cs="Arial"/>
        </w:rPr>
        <w:t>The hearing will be held as soon as is reasonably possible following any investigations, and w</w:t>
      </w:r>
      <w:r w:rsidRPr="004A56C2">
        <w:rPr>
          <w:rFonts w:ascii="Arial" w:hAnsi="Arial" w:cs="Arial"/>
        </w:rPr>
        <w:t>ithin 7</w:t>
      </w:r>
      <w:r w:rsidRPr="004A56C2">
        <w:rPr>
          <w:rFonts w:ascii="Arial" w:hAnsi="Arial" w:cs="Arial"/>
        </w:rPr>
        <w:t xml:space="preserve"> working days of the receipt of your written complaint. It will be conducted by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rsidR="004A56C2" w:rsidRPr="004A56C2" w:rsidRDefault="004A56C2" w:rsidP="004A56C2">
      <w:pPr>
        <w:jc w:val="center"/>
        <w:rPr>
          <w:rFonts w:ascii="Arial" w:hAnsi="Arial" w:cs="Arial"/>
        </w:rPr>
      </w:pPr>
    </w:p>
    <w:p w:rsidR="004A56C2" w:rsidRPr="004A56C2" w:rsidRDefault="004A56C2" w:rsidP="004A56C2">
      <w:pPr>
        <w:jc w:val="center"/>
        <w:rPr>
          <w:rFonts w:ascii="Arial" w:hAnsi="Arial" w:cs="Arial"/>
        </w:rPr>
      </w:pPr>
      <w:r w:rsidRPr="004A56C2">
        <w:rPr>
          <w:rFonts w:ascii="Arial" w:hAnsi="Arial" w:cs="Arial"/>
        </w:rPr>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rsidR="004A56C2" w:rsidRPr="004A56C2" w:rsidRDefault="004A56C2" w:rsidP="004A56C2">
      <w:pPr>
        <w:jc w:val="center"/>
        <w:rPr>
          <w:rFonts w:ascii="Arial" w:hAnsi="Arial" w:cs="Arial"/>
        </w:rPr>
      </w:pPr>
    </w:p>
    <w:p w:rsidR="004A56C2" w:rsidRPr="004A56C2" w:rsidRDefault="004A56C2" w:rsidP="004A56C2">
      <w:pPr>
        <w:jc w:val="center"/>
        <w:rPr>
          <w:rFonts w:ascii="Arial" w:hAnsi="Arial" w:cs="Arial"/>
        </w:rPr>
      </w:pPr>
      <w:r w:rsidRPr="004A56C2">
        <w:rPr>
          <w:rFonts w:ascii="Arial" w:hAnsi="Arial" w:cs="Arial"/>
        </w:rP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rsidR="004A56C2" w:rsidRPr="004A56C2" w:rsidRDefault="004A56C2" w:rsidP="004A56C2">
      <w:pPr>
        <w:jc w:val="center"/>
        <w:rPr>
          <w:rFonts w:ascii="Arial" w:hAnsi="Arial" w:cs="Arial"/>
        </w:rPr>
      </w:pPr>
    </w:p>
    <w:p w:rsidR="004A56C2" w:rsidRPr="004A56C2" w:rsidRDefault="004A56C2" w:rsidP="004A56C2">
      <w:pPr>
        <w:jc w:val="center"/>
        <w:rPr>
          <w:rFonts w:ascii="Arial" w:hAnsi="Arial" w:cs="Arial"/>
        </w:rPr>
      </w:pPr>
      <w:r w:rsidRPr="004A56C2">
        <w:rPr>
          <w:rFonts w:ascii="Arial" w:hAnsi="Arial" w:cs="Arial"/>
        </w:rPr>
        <w:t xml:space="preserve">The hearing may be adjourned to allow further investigations to take place. Following the meeting, you will be informed in writing of the outcome within </w:t>
      </w:r>
      <w:r w:rsidRPr="004A56C2">
        <w:rPr>
          <w:rFonts w:ascii="Arial" w:hAnsi="Arial" w:cs="Arial"/>
          <w:i/>
        </w:rPr>
        <w:t xml:space="preserve">7 </w:t>
      </w:r>
      <w:r w:rsidRPr="004A56C2">
        <w:rPr>
          <w:rFonts w:ascii="Arial" w:hAnsi="Arial" w:cs="Arial"/>
        </w:rPr>
        <w:t>working days and told of any action that the nursery proposes to take as a result of your complaint, if applicable. If it is anticipated that further investigation is required and therefore the outcome cannot be provided within this timeframe, we will inform you as to when you can expect to receive the outcome.</w:t>
      </w:r>
    </w:p>
    <w:p w:rsidR="004A56C2" w:rsidRPr="004A56C2" w:rsidRDefault="004A56C2" w:rsidP="004A56C2">
      <w:pPr>
        <w:jc w:val="center"/>
        <w:rPr>
          <w:rFonts w:ascii="Arial" w:hAnsi="Arial" w:cs="Arial"/>
          <w:u w:val="single"/>
        </w:rPr>
      </w:pPr>
    </w:p>
    <w:sectPr w:rsidR="004A56C2" w:rsidRPr="004A56C2" w:rsidSect="004A56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C2"/>
    <w:rsid w:val="00302406"/>
    <w:rsid w:val="004A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77B8B3A-17F0-452F-8466-D279F530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C2"/>
    <w:rPr>
      <w:color w:val="0563C1" w:themeColor="hyperlink"/>
      <w:u w:val="single"/>
    </w:rPr>
  </w:style>
  <w:style w:type="paragraph" w:customStyle="1" w:styleId="H2">
    <w:name w:val="H2"/>
    <w:basedOn w:val="Normal"/>
    <w:next w:val="Normal"/>
    <w:qFormat/>
    <w:rsid w:val="004A56C2"/>
    <w:pPr>
      <w:keepNext/>
      <w:jc w:val="both"/>
    </w:pPr>
    <w:rPr>
      <w:rFonts w:ascii="Arial"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roberts</dc:creator>
  <cp:keywords/>
  <dc:description/>
  <cp:lastModifiedBy>carla roberts</cp:lastModifiedBy>
  <cp:revision>1</cp:revision>
  <dcterms:created xsi:type="dcterms:W3CDTF">2014-10-16T11:26:00Z</dcterms:created>
  <dcterms:modified xsi:type="dcterms:W3CDTF">2014-10-16T11:34:00Z</dcterms:modified>
</cp:coreProperties>
</file>